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仿宋" w:cs="Times New Roman"/>
          <w:bCs/>
          <w:sz w:val="32"/>
          <w:szCs w:val="32"/>
          <w:shd w:val="clear" w:color="auto" w:fill="FFFFFF"/>
        </w:rPr>
      </w:pPr>
      <w:r>
        <w:rPr>
          <w:rFonts w:ascii="Times New Roman" w:hAnsi="Times New Roman" w:eastAsia="仿宋" w:cs="Times New Roman"/>
          <w:bCs/>
          <w:sz w:val="32"/>
          <w:szCs w:val="32"/>
          <w:shd w:val="clear" w:color="auto" w:fill="FFFFFF"/>
        </w:rPr>
        <w:t>附件</w:t>
      </w:r>
      <w:r>
        <w:rPr>
          <w:rFonts w:hint="eastAsia" w:ascii="Times New Roman" w:hAnsi="Times New Roman" w:eastAsia="仿宋" w:cs="Times New Roman"/>
          <w:bCs/>
          <w:sz w:val="32"/>
          <w:szCs w:val="32"/>
          <w:shd w:val="clear" w:color="auto" w:fill="FFFFFF"/>
        </w:rPr>
        <w:t>1</w:t>
      </w:r>
    </w:p>
    <w:tbl>
      <w:tblPr>
        <w:tblStyle w:val="7"/>
        <w:tblW w:w="15026" w:type="dxa"/>
        <w:tblInd w:w="108" w:type="dxa"/>
        <w:tblLayout w:type="autofit"/>
        <w:tblCellMar>
          <w:top w:w="0" w:type="dxa"/>
          <w:left w:w="108" w:type="dxa"/>
          <w:bottom w:w="0" w:type="dxa"/>
          <w:right w:w="108" w:type="dxa"/>
        </w:tblCellMar>
      </w:tblPr>
      <w:tblGrid>
        <w:gridCol w:w="1843"/>
        <w:gridCol w:w="1985"/>
        <w:gridCol w:w="1984"/>
        <w:gridCol w:w="709"/>
        <w:gridCol w:w="8505"/>
      </w:tblGrid>
      <w:tr>
        <w:tblPrEx>
          <w:tblCellMar>
            <w:top w:w="0" w:type="dxa"/>
            <w:left w:w="108" w:type="dxa"/>
            <w:bottom w:w="0" w:type="dxa"/>
            <w:right w:w="108" w:type="dxa"/>
          </w:tblCellMar>
        </w:tblPrEx>
        <w:trPr>
          <w:trHeight w:val="1020" w:hRule="atLeast"/>
        </w:trPr>
        <w:tc>
          <w:tcPr>
            <w:tcW w:w="15026" w:type="dxa"/>
            <w:gridSpan w:val="5"/>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滨州国有资本投资运营集团有限公司招聘岗位计划</w:t>
            </w:r>
          </w:p>
        </w:tc>
      </w:tr>
      <w:tr>
        <w:tblPrEx>
          <w:tblCellMar>
            <w:top w:w="0" w:type="dxa"/>
            <w:left w:w="108" w:type="dxa"/>
            <w:bottom w:w="0" w:type="dxa"/>
            <w:right w:w="108" w:type="dxa"/>
          </w:tblCellMar>
        </w:tblPrEx>
        <w:trPr>
          <w:trHeight w:val="529"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hint="eastAsia" w:ascii="宋体" w:hAnsi="宋体" w:eastAsia="宋体" w:cs="Times New Roman"/>
                <w:b/>
                <w:bCs/>
                <w:color w:val="000000"/>
                <w:kern w:val="0"/>
                <w:szCs w:val="21"/>
              </w:rPr>
              <w:t>需求岗位</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hint="eastAsia" w:ascii="宋体" w:hAnsi="宋体" w:eastAsia="宋体" w:cs="Times New Roman"/>
                <w:b/>
                <w:bCs/>
                <w:color w:val="000000"/>
                <w:kern w:val="0"/>
                <w:szCs w:val="21"/>
              </w:rPr>
              <w:t>需求专业</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hint="eastAsia" w:ascii="宋体" w:hAnsi="宋体" w:eastAsia="宋体" w:cs="Times New Roman"/>
                <w:b/>
                <w:bCs/>
                <w:color w:val="000000"/>
                <w:kern w:val="0"/>
                <w:szCs w:val="21"/>
              </w:rPr>
              <w:t>学历要求</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hint="eastAsia" w:ascii="宋体" w:hAnsi="宋体" w:eastAsia="宋体" w:cs="Times New Roman"/>
                <w:b/>
                <w:bCs/>
                <w:color w:val="000000"/>
                <w:kern w:val="0"/>
                <w:szCs w:val="21"/>
              </w:rPr>
              <w:t>需求人数</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hint="eastAsia" w:ascii="宋体" w:hAnsi="宋体" w:eastAsia="宋体" w:cs="Times New Roman"/>
                <w:b/>
                <w:bCs/>
                <w:color w:val="000000"/>
                <w:kern w:val="0"/>
                <w:szCs w:val="21"/>
              </w:rPr>
              <w:t>其他条件</w:t>
            </w:r>
          </w:p>
        </w:tc>
      </w:tr>
      <w:tr>
        <w:tblPrEx>
          <w:tblCellMar>
            <w:top w:w="0" w:type="dxa"/>
            <w:left w:w="108" w:type="dxa"/>
            <w:bottom w:w="0" w:type="dxa"/>
            <w:right w:w="108" w:type="dxa"/>
          </w:tblCellMar>
        </w:tblPrEx>
        <w:trPr>
          <w:trHeight w:val="832"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融资岗</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A1</w:t>
            </w:r>
            <w:r>
              <w:rPr>
                <w:rFonts w:hint="eastAsia" w:ascii="仿宋_GB2312" w:hAnsi="宋体" w:eastAsia="仿宋_GB2312" w:cs="宋体"/>
                <w:kern w:val="0"/>
                <w:szCs w:val="21"/>
              </w:rPr>
              <w:t>）</w:t>
            </w:r>
          </w:p>
        </w:tc>
        <w:tc>
          <w:tcPr>
            <w:tcW w:w="198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金融、会计、财务、审计、经济等相关专业</w:t>
            </w:r>
          </w:p>
        </w:tc>
        <w:tc>
          <w:tcPr>
            <w:tcW w:w="198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大学本科及以上、学士及以上学位</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850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35周岁以下，具有较强的沟通协调能力，与金融机构、银行及相关单位联络、接洽；熟悉企业会计相关知识；具有5年以上银行、金融机构等融资相关岗位工作经验；具有中级及以上会计师职称、注册会计师职业资格、硕士研究生及以上学历的条件可放宽。</w:t>
            </w:r>
          </w:p>
        </w:tc>
      </w:tr>
      <w:tr>
        <w:tblPrEx>
          <w:tblCellMar>
            <w:top w:w="0" w:type="dxa"/>
            <w:left w:w="108" w:type="dxa"/>
            <w:bottom w:w="0" w:type="dxa"/>
            <w:right w:w="108" w:type="dxa"/>
          </w:tblCellMar>
        </w:tblPrEx>
        <w:trPr>
          <w:trHeight w:val="1354"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投资岗</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A2</w:t>
            </w:r>
            <w:r>
              <w:rPr>
                <w:rFonts w:hint="eastAsia" w:ascii="仿宋_GB2312" w:hAnsi="宋体" w:eastAsia="仿宋_GB2312" w:cs="宋体"/>
                <w:kern w:val="0"/>
                <w:szCs w:val="21"/>
              </w:rPr>
              <w:t>）</w:t>
            </w:r>
          </w:p>
        </w:tc>
        <w:tc>
          <w:tcPr>
            <w:tcW w:w="198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金融、财会、经济、工商管理、企业管理相关专业</w:t>
            </w:r>
          </w:p>
        </w:tc>
        <w:tc>
          <w:tcPr>
            <w:tcW w:w="198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大学本科及以上、学士及以上学位</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850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35周岁以下，具有3年以上金融、股权投资、企业管理等从业经历，能够独立主持投资项目开展；具备优秀的投资研究及分析能力、丰富的项目尽调和估值经验，具有良好的商务谈判技能，熟悉国家法律法规及行业管理的法律、法规和其他相关政策；具有良好的协调沟通能力及业务开拓能力，具有较强的文字表达能力；具有国内PE/VC基金管理机构工作经验者或具有金融部门从业经验者优先考虑；具有CPA、CFA、ACCA证书者不受专业限制。</w:t>
            </w:r>
          </w:p>
        </w:tc>
      </w:tr>
      <w:tr>
        <w:tblPrEx>
          <w:tblCellMar>
            <w:top w:w="0" w:type="dxa"/>
            <w:left w:w="108" w:type="dxa"/>
            <w:bottom w:w="0" w:type="dxa"/>
            <w:right w:w="108" w:type="dxa"/>
          </w:tblCellMar>
        </w:tblPrEx>
        <w:trPr>
          <w:trHeight w:val="1075"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党建岗</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A3</w:t>
            </w:r>
            <w:r>
              <w:rPr>
                <w:rFonts w:hint="eastAsia" w:ascii="仿宋_GB2312" w:hAnsi="宋体" w:eastAsia="仿宋_GB2312" w:cs="宋体"/>
                <w:kern w:val="0"/>
                <w:szCs w:val="21"/>
              </w:rPr>
              <w:t>）</w:t>
            </w:r>
          </w:p>
        </w:tc>
        <w:tc>
          <w:tcPr>
            <w:tcW w:w="198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汉语言文学、汉语言、应用语言学、秘书学专业，新闻传播学类等相关专业</w:t>
            </w:r>
          </w:p>
        </w:tc>
        <w:tc>
          <w:tcPr>
            <w:tcW w:w="198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大学本科及以上、学士及以上学位</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850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35周岁以下，具有较强的文字功底和写作能力，可熟练运用office办公软件；中共党员，熟悉党建工作，具有党建或文秘相关工作经历2年以上；具有大中型国有企业或党政机关事业单位党建或文秘工作经验2年以上且在市级及以上主流媒体以第一作者身份发表过文章的不受专业限制。</w:t>
            </w:r>
          </w:p>
        </w:tc>
      </w:tr>
      <w:tr>
        <w:tblPrEx>
          <w:tblCellMar>
            <w:top w:w="0" w:type="dxa"/>
            <w:left w:w="108" w:type="dxa"/>
            <w:bottom w:w="0" w:type="dxa"/>
            <w:right w:w="108" w:type="dxa"/>
          </w:tblCellMar>
        </w:tblPrEx>
        <w:trPr>
          <w:trHeight w:val="666"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风控岗</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A4</w:t>
            </w:r>
            <w:r>
              <w:rPr>
                <w:rFonts w:hint="eastAsia" w:ascii="仿宋_GB2312" w:hAnsi="宋体" w:eastAsia="仿宋_GB2312" w:cs="宋体"/>
                <w:kern w:val="0"/>
                <w:szCs w:val="21"/>
              </w:rPr>
              <w:t>）</w:t>
            </w:r>
          </w:p>
        </w:tc>
        <w:tc>
          <w:tcPr>
            <w:tcW w:w="198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法学、经济法学及相关专业</w:t>
            </w:r>
          </w:p>
        </w:tc>
        <w:tc>
          <w:tcPr>
            <w:tcW w:w="198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大学本科及以上、学士及以上学位</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850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35周岁以下，具有法律职业资格者，熟悉民商、投资管理和国有资产监管等法律法规政策，并能熟练运用；具有3年以上企业法务或律师等法律相关工作经验；具有良好的逻辑思维，良好的应变能力、分析能力、沟通能力及文字表达能力。</w:t>
            </w:r>
          </w:p>
        </w:tc>
      </w:tr>
      <w:tr>
        <w:tblPrEx>
          <w:tblCellMar>
            <w:top w:w="0" w:type="dxa"/>
            <w:left w:w="108" w:type="dxa"/>
            <w:bottom w:w="0" w:type="dxa"/>
            <w:right w:w="108" w:type="dxa"/>
          </w:tblCellMar>
        </w:tblPrEx>
        <w:trPr>
          <w:trHeight w:val="666" w:hRule="atLeast"/>
        </w:trPr>
        <w:tc>
          <w:tcPr>
            <w:tcW w:w="5812" w:type="dxa"/>
            <w:gridSpan w:val="3"/>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850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416" w:hRule="atLeast"/>
        </w:trPr>
        <w:tc>
          <w:tcPr>
            <w:tcW w:w="15026" w:type="dxa"/>
            <w:gridSpan w:val="5"/>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bCs/>
                <w:kern w:val="0"/>
                <w:szCs w:val="21"/>
              </w:rPr>
              <w:t>说明：以上岗位拥有5年及以上相同岗位工作经验，可适当放宽专业限制；“双一流”高校毕业生、相关专业硕士及以上学位，可适当放宽工作经历限制。</w:t>
            </w:r>
          </w:p>
        </w:tc>
      </w:tr>
    </w:tbl>
    <w:p>
      <w:pPr>
        <w:jc w:val="center"/>
        <w:rPr>
          <w:rFonts w:ascii="Times New Roman" w:hAnsi="Times New Roman" w:eastAsia="方正小标宋简体" w:cs="Times New Roman"/>
          <w:color w:val="000000"/>
          <w:kern w:val="0"/>
          <w:sz w:val="44"/>
          <w:szCs w:val="44"/>
        </w:rPr>
      </w:pPr>
      <w:bookmarkStart w:id="0" w:name="_Hlk112943524"/>
    </w:p>
    <w:p>
      <w:pPr>
        <w:jc w:val="center"/>
        <w:rPr>
          <w:rFonts w:ascii="Times New Roman" w:hAnsi="Times New Roman" w:eastAsia="方正小标宋简体" w:cs="Times New Roman"/>
          <w:color w:val="000000"/>
          <w:kern w:val="0"/>
          <w:sz w:val="44"/>
          <w:szCs w:val="44"/>
        </w:rPr>
      </w:pPr>
    </w:p>
    <w:p>
      <w:pPr>
        <w:rPr>
          <w:rFonts w:ascii="Times New Roman" w:hAnsi="Times New Roman" w:eastAsia="方正小标宋简体" w:cs="Times New Roman"/>
          <w:color w:val="000000"/>
          <w:kern w:val="0"/>
          <w:sz w:val="44"/>
          <w:szCs w:val="44"/>
        </w:rPr>
      </w:pPr>
    </w:p>
    <w:p>
      <w:pPr>
        <w:jc w:val="center"/>
        <w:rPr>
          <w:rFonts w:ascii="Times New Roman" w:hAnsi="Times New Roman" w:eastAsia="仿宋_GB2312" w:cs="Times New Roman"/>
          <w:sz w:val="32"/>
          <w:szCs w:val="40"/>
        </w:rPr>
      </w:pPr>
      <w:r>
        <w:rPr>
          <w:rFonts w:ascii="Times New Roman" w:hAnsi="Times New Roman" w:eastAsia="方正小标宋简体" w:cs="Times New Roman"/>
          <w:color w:val="000000"/>
          <w:kern w:val="0"/>
          <w:sz w:val="44"/>
          <w:szCs w:val="44"/>
        </w:rPr>
        <w:t>滨州</w:t>
      </w:r>
      <w:r>
        <w:rPr>
          <w:rFonts w:ascii="Times New Roman" w:hAnsi="Times New Roman" w:eastAsia="方正小标宋简体" w:cs="Times New Roman"/>
          <w:sz w:val="44"/>
          <w:szCs w:val="44"/>
        </w:rPr>
        <w:t>国投投资管理集团有限公司</w:t>
      </w:r>
      <w:r>
        <w:rPr>
          <w:rFonts w:ascii="Times New Roman" w:hAnsi="Times New Roman" w:eastAsia="方正小标宋简体" w:cs="Times New Roman"/>
          <w:color w:val="000000"/>
          <w:kern w:val="0"/>
          <w:sz w:val="44"/>
          <w:szCs w:val="44"/>
        </w:rPr>
        <w:t>招聘岗位计划</w:t>
      </w:r>
    </w:p>
    <w:bookmarkEnd w:id="0"/>
    <w:tbl>
      <w:tblPr>
        <w:tblStyle w:val="7"/>
        <w:tblW w:w="15026" w:type="dxa"/>
        <w:tblInd w:w="108" w:type="dxa"/>
        <w:tblLayout w:type="autofit"/>
        <w:tblCellMar>
          <w:top w:w="0" w:type="dxa"/>
          <w:left w:w="108" w:type="dxa"/>
          <w:bottom w:w="0" w:type="dxa"/>
          <w:right w:w="108" w:type="dxa"/>
        </w:tblCellMar>
      </w:tblPr>
      <w:tblGrid>
        <w:gridCol w:w="993"/>
        <w:gridCol w:w="1701"/>
        <w:gridCol w:w="1559"/>
        <w:gridCol w:w="1559"/>
        <w:gridCol w:w="709"/>
        <w:gridCol w:w="8505"/>
      </w:tblGrid>
      <w:tr>
        <w:tblPrEx>
          <w:tblCellMar>
            <w:top w:w="0" w:type="dxa"/>
            <w:left w:w="108" w:type="dxa"/>
            <w:bottom w:w="0" w:type="dxa"/>
            <w:right w:w="108" w:type="dxa"/>
          </w:tblCellMar>
        </w:tblPrEx>
        <w:trPr>
          <w:trHeight w:val="336"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企业</w:t>
            </w:r>
          </w:p>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岗位</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专业要求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学历要求</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招聘人数</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岗位要求</w:t>
            </w:r>
          </w:p>
        </w:tc>
      </w:tr>
      <w:tr>
        <w:tblPrEx>
          <w:tblCellMar>
            <w:top w:w="0" w:type="dxa"/>
            <w:left w:w="108" w:type="dxa"/>
            <w:bottom w:w="0" w:type="dxa"/>
            <w:right w:w="108" w:type="dxa"/>
          </w:tblCellMar>
        </w:tblPrEx>
        <w:trPr>
          <w:trHeight w:val="811" w:hRule="atLeast"/>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滨州国投投资管理集团有限公司</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行政文秘岗</w:t>
            </w:r>
          </w:p>
          <w:p>
            <w:pPr>
              <w:widowControl/>
              <w:spacing w:line="240" w:lineRule="exact"/>
              <w:jc w:val="center"/>
              <w:rPr>
                <w:rFonts w:hint="eastAsia" w:ascii="Times New Roman" w:hAnsi="Times New Roman" w:eastAsia="仿宋_GB2312" w:cs="Times New Roman"/>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B1</w:t>
            </w:r>
            <w:r>
              <w:rPr>
                <w:rFonts w:hint="eastAsia" w:ascii="仿宋_GB2312" w:hAnsi="宋体" w:eastAsia="仿宋_GB2312" w:cs="宋体"/>
                <w:kern w:val="0"/>
                <w:szCs w:val="21"/>
              </w:rPr>
              <w:t>）</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新闻、汉语言文学、工商管理、行政管理等相关专业</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kern w:val="0"/>
                <w:szCs w:val="21"/>
              </w:rPr>
              <w:t>大学本科及以上、学士及以上学位</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850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35岁</w:t>
            </w:r>
            <w:r>
              <w:rPr>
                <w:rFonts w:hint="eastAsia" w:ascii="Times New Roman" w:hAnsi="Times New Roman" w:eastAsia="仿宋_GB2312" w:cs="Times New Roman"/>
                <w:color w:val="000000"/>
                <w:kern w:val="0"/>
                <w:szCs w:val="21"/>
              </w:rPr>
              <w:t>周岁</w:t>
            </w:r>
            <w:r>
              <w:rPr>
                <w:rFonts w:ascii="Times New Roman" w:hAnsi="Times New Roman" w:eastAsia="仿宋_GB2312" w:cs="Times New Roman"/>
                <w:color w:val="000000"/>
                <w:kern w:val="0"/>
                <w:szCs w:val="21"/>
              </w:rPr>
              <w:t>以下；具备出色的公文写作能力，具有1年以上机关公文起草、国有企业办公室文秘工作经验；熟练使用办公软件；持有C1或以上驾驶证。</w:t>
            </w:r>
          </w:p>
        </w:tc>
      </w:tr>
      <w:tr>
        <w:tblPrEx>
          <w:tblCellMar>
            <w:top w:w="0" w:type="dxa"/>
            <w:left w:w="108" w:type="dxa"/>
            <w:bottom w:w="0" w:type="dxa"/>
            <w:right w:w="108" w:type="dxa"/>
          </w:tblCellMar>
        </w:tblPrEx>
        <w:trPr>
          <w:trHeight w:val="1069"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尽调岗</w:t>
            </w:r>
          </w:p>
          <w:p>
            <w:pPr>
              <w:widowControl/>
              <w:spacing w:line="240" w:lineRule="exact"/>
              <w:jc w:val="center"/>
              <w:rPr>
                <w:rFonts w:hint="eastAsia" w:ascii="Times New Roman" w:hAnsi="Times New Roman" w:eastAsia="仿宋_GB2312" w:cs="Times New Roman"/>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B2</w:t>
            </w:r>
            <w:r>
              <w:rPr>
                <w:rFonts w:hint="eastAsia" w:ascii="仿宋_GB2312" w:hAnsi="宋体" w:eastAsia="仿宋_GB2312" w:cs="宋体"/>
                <w:kern w:val="0"/>
                <w:szCs w:val="21"/>
              </w:rPr>
              <w:t>）</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经济、金融、财会相关专业</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kern w:val="0"/>
                <w:szCs w:val="21"/>
              </w:rPr>
              <w:t>大学本科及以上、学士及以上学位</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850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35岁</w:t>
            </w:r>
            <w:r>
              <w:rPr>
                <w:rFonts w:hint="eastAsia" w:ascii="Times New Roman" w:hAnsi="Times New Roman" w:eastAsia="仿宋_GB2312" w:cs="Times New Roman"/>
                <w:color w:val="000000"/>
                <w:kern w:val="0"/>
                <w:szCs w:val="21"/>
              </w:rPr>
              <w:t>周岁</w:t>
            </w:r>
            <w:r>
              <w:rPr>
                <w:rFonts w:ascii="Times New Roman" w:hAnsi="Times New Roman" w:eastAsia="仿宋_GB2312" w:cs="Times New Roman"/>
                <w:color w:val="000000"/>
                <w:kern w:val="0"/>
                <w:szCs w:val="21"/>
              </w:rPr>
              <w:t>以下；1年以上尽职调查、风险评估、审计相关工作经验，能够独立撰写尽调报告；具备敏锐的市场反应能力和风险防控意识；具备扎实的书面表达能力；具备较强的组织协调、逻辑分析能力；能够适应出差，承受压力能力强，能胜任长期高强度的工作；能够熟练使用Office办公软件。</w:t>
            </w:r>
          </w:p>
        </w:tc>
      </w:tr>
      <w:tr>
        <w:tblPrEx>
          <w:tblCellMar>
            <w:top w:w="0" w:type="dxa"/>
            <w:left w:w="108" w:type="dxa"/>
            <w:bottom w:w="0" w:type="dxa"/>
            <w:right w:w="108" w:type="dxa"/>
          </w:tblCellMar>
        </w:tblPrEx>
        <w:trPr>
          <w:trHeight w:val="1068"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财务分析岗</w:t>
            </w:r>
          </w:p>
          <w:p>
            <w:pPr>
              <w:widowControl/>
              <w:spacing w:line="240" w:lineRule="exact"/>
              <w:jc w:val="center"/>
              <w:rPr>
                <w:rFonts w:hint="eastAsia" w:ascii="Times New Roman" w:hAnsi="Times New Roman" w:eastAsia="仿宋_GB2312" w:cs="Times New Roman"/>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B3</w:t>
            </w:r>
            <w:r>
              <w:rPr>
                <w:rFonts w:hint="eastAsia" w:ascii="仿宋_GB2312" w:hAnsi="宋体" w:eastAsia="仿宋_GB2312" w:cs="宋体"/>
                <w:kern w:val="0"/>
                <w:szCs w:val="21"/>
              </w:rPr>
              <w:t>）</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经济、金融、财会相关专业</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kern w:val="0"/>
                <w:szCs w:val="21"/>
              </w:rPr>
              <w:t>大学本科及以上、学士及以上学位</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850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35岁</w:t>
            </w:r>
            <w:r>
              <w:rPr>
                <w:rFonts w:hint="eastAsia" w:ascii="Times New Roman" w:hAnsi="Times New Roman" w:eastAsia="仿宋_GB2312" w:cs="Times New Roman"/>
                <w:color w:val="000000"/>
                <w:kern w:val="0"/>
                <w:szCs w:val="21"/>
              </w:rPr>
              <w:t>周岁</w:t>
            </w:r>
            <w:r>
              <w:rPr>
                <w:rFonts w:ascii="Times New Roman" w:hAnsi="Times New Roman" w:eastAsia="仿宋_GB2312" w:cs="Times New Roman"/>
                <w:color w:val="000000"/>
                <w:kern w:val="0"/>
                <w:szCs w:val="21"/>
              </w:rPr>
              <w:t>以下；1年及以上会计师事务所或集团公司财务工作经验；具备中级会计师及以上资格，财务基础扎实，熟悉财经法规及税法；熟练运用Office办公软件，熟练操作excel，常规函数、数据透视表、图表制作等；具有较强的责任心，主观能动性，数字敏感性；思维清晰，逻辑性强。</w:t>
            </w:r>
          </w:p>
        </w:tc>
      </w:tr>
      <w:tr>
        <w:tblPrEx>
          <w:tblCellMar>
            <w:top w:w="0" w:type="dxa"/>
            <w:left w:w="108" w:type="dxa"/>
            <w:bottom w:w="0" w:type="dxa"/>
            <w:right w:w="108" w:type="dxa"/>
          </w:tblCellMar>
        </w:tblPrEx>
        <w:trPr>
          <w:trHeight w:val="1109"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审计合规岗</w:t>
            </w:r>
          </w:p>
          <w:p>
            <w:pPr>
              <w:widowControl/>
              <w:spacing w:line="240" w:lineRule="exact"/>
              <w:jc w:val="center"/>
              <w:rPr>
                <w:rFonts w:hint="eastAsia" w:ascii="Times New Roman" w:hAnsi="Times New Roman" w:eastAsia="仿宋_GB2312" w:cs="Times New Roman"/>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B4</w:t>
            </w:r>
            <w:r>
              <w:rPr>
                <w:rFonts w:hint="eastAsia" w:ascii="仿宋_GB2312" w:hAnsi="宋体" w:eastAsia="仿宋_GB2312" w:cs="宋体"/>
                <w:kern w:val="0"/>
                <w:szCs w:val="21"/>
              </w:rPr>
              <w:t>）</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金融、经济、财会、审计、统计及相关专业</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kern w:val="0"/>
                <w:szCs w:val="21"/>
              </w:rPr>
              <w:t>大学本科及以上、学士及以上学位</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850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35岁</w:t>
            </w:r>
            <w:r>
              <w:rPr>
                <w:rFonts w:hint="eastAsia" w:ascii="Times New Roman" w:hAnsi="Times New Roman" w:eastAsia="仿宋_GB2312" w:cs="Times New Roman"/>
                <w:color w:val="000000"/>
                <w:kern w:val="0"/>
                <w:szCs w:val="21"/>
              </w:rPr>
              <w:t>周岁</w:t>
            </w:r>
            <w:r>
              <w:rPr>
                <w:rFonts w:ascii="Times New Roman" w:hAnsi="Times New Roman" w:eastAsia="仿宋_GB2312" w:cs="Times New Roman"/>
                <w:color w:val="000000"/>
                <w:kern w:val="0"/>
                <w:szCs w:val="21"/>
              </w:rPr>
              <w:t>以下；有内部审计、合规相关工作经验； 熟悉行业监管政策，熟悉相关法律、合规、金融基础知识；具备敏锐的市场反应能力和风险防控意识；具有初级审计师或会计师及以上资格者；具有较强的学习能力、独立思考能力和文字表达能力；能够熟练使用Office办公软件；2022年应届毕业生可放宽经历、资格条件</w:t>
            </w:r>
            <w:r>
              <w:rPr>
                <w:rFonts w:hint="eastAsia" w:ascii="Times New Roman" w:hAnsi="Times New Roman" w:eastAsia="仿宋_GB2312" w:cs="Times New Roman"/>
                <w:color w:val="000000"/>
                <w:kern w:val="0"/>
                <w:szCs w:val="21"/>
              </w:rPr>
              <w:t>。</w:t>
            </w:r>
          </w:p>
        </w:tc>
      </w:tr>
      <w:tr>
        <w:tblPrEx>
          <w:tblCellMar>
            <w:top w:w="0" w:type="dxa"/>
            <w:left w:w="108" w:type="dxa"/>
            <w:bottom w:w="0" w:type="dxa"/>
            <w:right w:w="108" w:type="dxa"/>
          </w:tblCellMar>
        </w:tblPrEx>
        <w:trPr>
          <w:trHeight w:val="1122"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投资监管岗</w:t>
            </w:r>
          </w:p>
          <w:p>
            <w:pPr>
              <w:widowControl/>
              <w:spacing w:line="240" w:lineRule="exact"/>
              <w:jc w:val="center"/>
              <w:rPr>
                <w:rFonts w:hint="eastAsia" w:ascii="Times New Roman" w:hAnsi="Times New Roman" w:eastAsia="仿宋_GB2312" w:cs="Times New Roman"/>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B5</w:t>
            </w:r>
            <w:r>
              <w:rPr>
                <w:rFonts w:hint="eastAsia" w:ascii="仿宋_GB2312" w:hAnsi="宋体" w:eastAsia="仿宋_GB2312" w:cs="宋体"/>
                <w:kern w:val="0"/>
                <w:szCs w:val="21"/>
              </w:rPr>
              <w:t>）</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投资学、金融学等经济类专业</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kern w:val="0"/>
                <w:szCs w:val="21"/>
              </w:rPr>
              <w:t>大学本科及以上、学士及以上学位</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850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35岁</w:t>
            </w:r>
            <w:r>
              <w:rPr>
                <w:rFonts w:hint="eastAsia" w:ascii="Times New Roman" w:hAnsi="Times New Roman" w:eastAsia="仿宋_GB2312" w:cs="Times New Roman"/>
                <w:color w:val="000000"/>
                <w:kern w:val="0"/>
                <w:szCs w:val="21"/>
              </w:rPr>
              <w:t>周岁</w:t>
            </w:r>
            <w:r>
              <w:rPr>
                <w:rFonts w:ascii="Times New Roman" w:hAnsi="Times New Roman" w:eastAsia="仿宋_GB2312" w:cs="Times New Roman"/>
                <w:color w:val="000000"/>
                <w:kern w:val="0"/>
                <w:szCs w:val="21"/>
              </w:rPr>
              <w:t>以下；具有1年以上投资、项目管理、审计的相关工作经验，了解相关的法律法规和国内省市内相关政策；熟悉投资工作尤其是投后管理工作流程；能熟练使用办公软件；具有较强的文字功底和逻辑思维能力；具有良好的沟通协调能力、语言表达能力，学习能力、抗压能力与执行能力较强，逻辑思维清晰。</w:t>
            </w:r>
          </w:p>
        </w:tc>
      </w:tr>
      <w:tr>
        <w:tblPrEx>
          <w:tblCellMar>
            <w:top w:w="0" w:type="dxa"/>
            <w:left w:w="108" w:type="dxa"/>
            <w:bottom w:w="0" w:type="dxa"/>
            <w:right w:w="108" w:type="dxa"/>
          </w:tblCellMar>
        </w:tblPrEx>
        <w:trPr>
          <w:trHeight w:val="707" w:hRule="atLeast"/>
        </w:trPr>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974" w:hRule="atLeast"/>
        </w:trPr>
        <w:tc>
          <w:tcPr>
            <w:tcW w:w="1502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仿宋_GB2312" w:hAnsi="宋体" w:eastAsia="仿宋_GB2312" w:cs="宋体"/>
                <w:bCs/>
                <w:kern w:val="0"/>
                <w:szCs w:val="21"/>
              </w:rPr>
              <w:t>说明：以上岗位拥有5年及以上相同岗位工作经验，可适当放宽专业限制；“双一流”高校毕业生、相关专业硕士及以上学位，可适当放宽工作经历限制。</w:t>
            </w:r>
          </w:p>
        </w:tc>
      </w:tr>
    </w:tbl>
    <w:p>
      <w:pPr>
        <w:spacing w:line="579" w:lineRule="exact"/>
        <w:rPr>
          <w:rFonts w:ascii="Times New Roman" w:hAnsi="Times New Roman" w:eastAsia="仿宋" w:cs="Times New Roman"/>
          <w:bCs/>
          <w:sz w:val="32"/>
          <w:szCs w:val="32"/>
          <w:shd w:val="clear" w:color="auto" w:fill="FFFFFF"/>
        </w:rPr>
      </w:pPr>
    </w:p>
    <w:p>
      <w:pPr>
        <w:spacing w:line="579" w:lineRule="exact"/>
        <w:rPr>
          <w:rFonts w:ascii="Times New Roman" w:hAnsi="Times New Roman" w:eastAsia="仿宋" w:cs="Times New Roman"/>
          <w:bCs/>
          <w:sz w:val="32"/>
          <w:szCs w:val="32"/>
          <w:shd w:val="clear" w:color="auto" w:fill="FFFFFF"/>
        </w:rPr>
      </w:pPr>
    </w:p>
    <w:p>
      <w:pPr>
        <w:jc w:val="center"/>
        <w:rPr>
          <w:rFonts w:ascii="Times New Roman" w:hAnsi="Times New Roman" w:eastAsia="仿宋_GB2312" w:cs="Times New Roman"/>
          <w:sz w:val="32"/>
          <w:szCs w:val="40"/>
        </w:rPr>
      </w:pPr>
      <w:r>
        <w:rPr>
          <w:rFonts w:ascii="Times New Roman" w:hAnsi="Times New Roman" w:eastAsia="方正小标宋简体" w:cs="Times New Roman"/>
          <w:color w:val="000000"/>
          <w:kern w:val="0"/>
          <w:sz w:val="44"/>
          <w:szCs w:val="44"/>
        </w:rPr>
        <w:t>滨州</w:t>
      </w:r>
      <w:r>
        <w:rPr>
          <w:rFonts w:ascii="Times New Roman" w:hAnsi="Times New Roman" w:eastAsia="方正小标宋简体" w:cs="Times New Roman"/>
          <w:sz w:val="44"/>
          <w:szCs w:val="44"/>
        </w:rPr>
        <w:t>国投投资管理集团有限公司权属企业</w:t>
      </w:r>
      <w:r>
        <w:rPr>
          <w:rFonts w:ascii="Times New Roman" w:hAnsi="Times New Roman" w:eastAsia="方正小标宋简体" w:cs="Times New Roman"/>
          <w:color w:val="000000"/>
          <w:kern w:val="0"/>
          <w:sz w:val="44"/>
          <w:szCs w:val="44"/>
        </w:rPr>
        <w:t>招聘岗位计划</w:t>
      </w:r>
    </w:p>
    <w:tbl>
      <w:tblPr>
        <w:tblStyle w:val="7"/>
        <w:tblW w:w="15026" w:type="dxa"/>
        <w:tblInd w:w="108" w:type="dxa"/>
        <w:tblLayout w:type="autofit"/>
        <w:tblCellMar>
          <w:top w:w="0" w:type="dxa"/>
          <w:left w:w="108" w:type="dxa"/>
          <w:bottom w:w="0" w:type="dxa"/>
          <w:right w:w="108" w:type="dxa"/>
        </w:tblCellMar>
      </w:tblPr>
      <w:tblGrid>
        <w:gridCol w:w="1134"/>
        <w:gridCol w:w="1560"/>
        <w:gridCol w:w="1559"/>
        <w:gridCol w:w="1559"/>
        <w:gridCol w:w="709"/>
        <w:gridCol w:w="8505"/>
      </w:tblGrid>
      <w:tr>
        <w:tblPrEx>
          <w:tblCellMar>
            <w:top w:w="0" w:type="dxa"/>
            <w:left w:w="108" w:type="dxa"/>
            <w:bottom w:w="0" w:type="dxa"/>
            <w:right w:w="108" w:type="dxa"/>
          </w:tblCellMar>
        </w:tblPrEx>
        <w:trPr>
          <w:trHeight w:val="699"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企业</w:t>
            </w:r>
          </w:p>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名称</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岗位</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专业要求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学历要求</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招聘人数</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岗位要求</w:t>
            </w:r>
          </w:p>
        </w:tc>
      </w:tr>
      <w:tr>
        <w:tblPrEx>
          <w:tblCellMar>
            <w:top w:w="0" w:type="dxa"/>
            <w:left w:w="108" w:type="dxa"/>
            <w:bottom w:w="0" w:type="dxa"/>
            <w:right w:w="108" w:type="dxa"/>
          </w:tblCellMar>
        </w:tblPrEx>
        <w:trPr>
          <w:trHeight w:val="117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滨州国投设备租赁有限公司</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业务岗</w:t>
            </w:r>
          </w:p>
          <w:p>
            <w:pPr>
              <w:widowControl/>
              <w:spacing w:line="240" w:lineRule="exact"/>
              <w:jc w:val="center"/>
              <w:rPr>
                <w:rFonts w:ascii="Times New Roman" w:hAnsi="Times New Roman" w:eastAsia="仿宋_GB2312" w:cs="Times New Roman"/>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C</w:t>
            </w:r>
            <w:r>
              <w:rPr>
                <w:rFonts w:hint="eastAsia" w:ascii="仿宋_GB2312" w:hAnsi="宋体" w:eastAsia="仿宋_GB2312" w:cs="宋体"/>
                <w:kern w:val="0"/>
                <w:szCs w:val="21"/>
              </w:rPr>
              <w:t>）</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市场营销、贸易类、经济类、金融类相关专业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kern w:val="0"/>
                <w:szCs w:val="21"/>
              </w:rPr>
              <w:t>大学本科及以上、学士及以上学位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35岁</w:t>
            </w:r>
            <w:r>
              <w:rPr>
                <w:rFonts w:hint="eastAsia" w:ascii="Times New Roman" w:hAnsi="Times New Roman" w:eastAsia="仿宋_GB2312" w:cs="Times New Roman"/>
                <w:color w:val="000000"/>
                <w:kern w:val="0"/>
                <w:szCs w:val="21"/>
              </w:rPr>
              <w:t>周岁</w:t>
            </w:r>
            <w:r>
              <w:rPr>
                <w:rFonts w:ascii="Times New Roman" w:hAnsi="Times New Roman" w:eastAsia="仿宋_GB2312" w:cs="Times New Roman"/>
                <w:color w:val="000000"/>
                <w:kern w:val="0"/>
                <w:szCs w:val="21"/>
              </w:rPr>
              <w:t>以下；具备3年以上国企或大型企业项目投资、内外贸工作经验；熟悉内外贸业务相关政策法规、业务流程及各业务环节中的风险点及风险应对措施；具备较强的市场调研分析、市场开拓能力、风险防控意识和良好的客户服务意识；具备较强的沟通能力、表达能力、人际交往能力、团队合作意识和责任感，适应出差。</w:t>
            </w:r>
          </w:p>
        </w:tc>
      </w:tr>
      <w:tr>
        <w:tblPrEx>
          <w:tblCellMar>
            <w:top w:w="0" w:type="dxa"/>
            <w:left w:w="108" w:type="dxa"/>
            <w:bottom w:w="0" w:type="dxa"/>
            <w:right w:w="108" w:type="dxa"/>
          </w:tblCellMar>
        </w:tblPrEx>
        <w:trPr>
          <w:trHeight w:val="119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滨州敬创贸易有限公司</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业务岗</w:t>
            </w:r>
          </w:p>
          <w:p>
            <w:pPr>
              <w:widowControl/>
              <w:spacing w:line="240" w:lineRule="exact"/>
              <w:jc w:val="center"/>
              <w:rPr>
                <w:rFonts w:hint="eastAsia" w:ascii="Times New Roman" w:hAnsi="Times New Roman" w:eastAsia="仿宋_GB2312" w:cs="Times New Roman"/>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D</w:t>
            </w:r>
            <w:r>
              <w:rPr>
                <w:rFonts w:hint="eastAsia" w:ascii="仿宋_GB2312" w:hAnsi="宋体" w:eastAsia="仿宋_GB2312" w:cs="宋体"/>
                <w:kern w:val="0"/>
                <w:szCs w:val="21"/>
              </w:rPr>
              <w:t>）</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市场营销、贸易类、经济类、金融类相关专业</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kern w:val="0"/>
                <w:szCs w:val="21"/>
              </w:rPr>
              <w:t>大学本科及以上、学士及以上学位</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850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35岁</w:t>
            </w:r>
            <w:r>
              <w:rPr>
                <w:rFonts w:hint="eastAsia" w:ascii="Times New Roman" w:hAnsi="Times New Roman" w:eastAsia="仿宋_GB2312" w:cs="Times New Roman"/>
                <w:color w:val="000000"/>
                <w:kern w:val="0"/>
                <w:szCs w:val="21"/>
              </w:rPr>
              <w:t>周岁</w:t>
            </w:r>
            <w:r>
              <w:rPr>
                <w:rFonts w:ascii="Times New Roman" w:hAnsi="Times New Roman" w:eastAsia="仿宋_GB2312" w:cs="Times New Roman"/>
                <w:color w:val="000000"/>
                <w:kern w:val="0"/>
                <w:szCs w:val="21"/>
              </w:rPr>
              <w:t>以下；具备3年以上国企或大型企业项目投资、内外贸工作经验；熟悉内外贸业务相关政策法规、业务流程及各业务环节中的风险点及风险应对措施；具备较强的市场调研分析、市场开拓能力、风险防控意识和良好的客户服务意识；具备较强的沟通能力、表达能力、人际交往能力、团队合作意识责任感，适应出差。</w:t>
            </w:r>
          </w:p>
        </w:tc>
      </w:tr>
      <w:tr>
        <w:tblPrEx>
          <w:tblCellMar>
            <w:top w:w="0" w:type="dxa"/>
            <w:left w:w="108" w:type="dxa"/>
            <w:bottom w:w="0" w:type="dxa"/>
            <w:right w:w="108" w:type="dxa"/>
          </w:tblCellMar>
        </w:tblPrEx>
        <w:trPr>
          <w:trHeight w:val="1367" w:hRule="atLeast"/>
        </w:trPr>
        <w:tc>
          <w:tcPr>
            <w:tcW w:w="1134"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滨州经济开发区天和民间资本管理有限公司</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kern w:val="0"/>
                <w:szCs w:val="21"/>
              </w:rPr>
              <w:t>业务岗</w:t>
            </w:r>
          </w:p>
          <w:p>
            <w:pPr>
              <w:widowControl/>
              <w:jc w:val="center"/>
              <w:rPr>
                <w:rFonts w:hint="eastAsia" w:ascii="仿宋_GB2312" w:hAnsi="等线" w:eastAsia="仿宋_GB2312"/>
                <w:color w:val="000000"/>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E</w:t>
            </w:r>
            <w:r>
              <w:rPr>
                <w:rFonts w:hint="eastAsia" w:ascii="仿宋_GB2312" w:hAnsi="宋体" w:eastAsia="仿宋_GB2312" w:cs="宋体"/>
                <w:kern w:val="0"/>
                <w:szCs w:val="21"/>
              </w:rPr>
              <w:t>）</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kern w:val="0"/>
                <w:szCs w:val="21"/>
              </w:rPr>
              <w:t>经济、金融相关专业</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kern w:val="0"/>
                <w:szCs w:val="21"/>
              </w:rPr>
              <w:t>大学本科及以上学历、</w:t>
            </w:r>
            <w:r>
              <w:rPr>
                <w:rFonts w:hint="eastAsia" w:ascii="仿宋_GB2312" w:hAnsi="宋体" w:eastAsia="仿宋_GB2312" w:cs="宋体"/>
                <w:kern w:val="0"/>
                <w:szCs w:val="21"/>
              </w:rPr>
              <w:t>学士及以上学位</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kern w:val="0"/>
                <w:szCs w:val="21"/>
              </w:rPr>
              <w:t>1</w:t>
            </w: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olor w:val="000000"/>
                <w:kern w:val="0"/>
                <w:szCs w:val="21"/>
              </w:rPr>
            </w:pPr>
            <w:r>
              <w:rPr>
                <w:rFonts w:hint="eastAsia" w:ascii="仿宋_GB2312" w:hAnsi="等线" w:eastAsia="仿宋_GB2312"/>
                <w:color w:val="000000"/>
                <w:kern w:val="0"/>
                <w:szCs w:val="21"/>
              </w:rPr>
              <w:t>35岁以下；具有银行风控、民间资本、小额贷、融资担保等机构工作经验；具有市场调研、市场预测能力和业内广泛的人际关系；有较强的谈判能力、表达能力、理解能力、应变能力及解决问题的能力，有较强的团体意识、责任感与敬业精神；有强烈的工作热情和责任感，适应出差，能承受较强的工作压力；持有C1或以上驾照。</w:t>
            </w:r>
          </w:p>
        </w:tc>
      </w:tr>
      <w:tr>
        <w:tblPrEx>
          <w:tblCellMar>
            <w:top w:w="0" w:type="dxa"/>
            <w:left w:w="108" w:type="dxa"/>
            <w:bottom w:w="0" w:type="dxa"/>
            <w:right w:w="108" w:type="dxa"/>
          </w:tblCellMar>
        </w:tblPrEx>
        <w:trPr>
          <w:trHeight w:val="975" w:hRule="atLeast"/>
        </w:trPr>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kern w:val="0"/>
                <w:szCs w:val="21"/>
              </w:rPr>
              <w:t>运营岗</w:t>
            </w:r>
          </w:p>
          <w:p>
            <w:pPr>
              <w:widowControl/>
              <w:jc w:val="center"/>
              <w:rPr>
                <w:rFonts w:hint="eastAsia" w:ascii="仿宋_GB2312" w:hAnsi="等线" w:eastAsia="仿宋_GB2312"/>
                <w:color w:val="000000"/>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F</w:t>
            </w:r>
            <w:r>
              <w:rPr>
                <w:rFonts w:hint="eastAsia" w:ascii="仿宋_GB2312" w:hAnsi="宋体" w:eastAsia="仿宋_GB2312" w:cs="宋体"/>
                <w:kern w:val="0"/>
                <w:szCs w:val="21"/>
              </w:rPr>
              <w:t>）</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kern w:val="0"/>
                <w:szCs w:val="21"/>
              </w:rPr>
              <w:t>经济、金融、财会等相关专业</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kern w:val="0"/>
                <w:szCs w:val="21"/>
              </w:rPr>
              <w:t>大学本科及以上学历、</w:t>
            </w:r>
            <w:r>
              <w:rPr>
                <w:rFonts w:hint="eastAsia" w:ascii="仿宋_GB2312" w:hAnsi="宋体" w:eastAsia="仿宋_GB2312" w:cs="宋体"/>
                <w:kern w:val="0"/>
                <w:szCs w:val="21"/>
              </w:rPr>
              <w:t>学士及以上学位</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kern w:val="0"/>
                <w:szCs w:val="21"/>
              </w:rPr>
              <w:t>1</w:t>
            </w: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olor w:val="000000"/>
                <w:kern w:val="0"/>
                <w:szCs w:val="21"/>
              </w:rPr>
            </w:pPr>
            <w:r>
              <w:rPr>
                <w:rFonts w:hint="eastAsia" w:ascii="仿宋_GB2312" w:hAnsi="等线" w:eastAsia="仿宋_GB2312"/>
                <w:color w:val="000000"/>
                <w:kern w:val="0"/>
                <w:szCs w:val="21"/>
              </w:rPr>
              <w:t>35岁以下；具备1年以上财务工作经验，财务基础扎实；熟悉财经法规及税法；学习、沟通能力强；具有良好的语言表达、文字表述和沟通协调能力；熟练运用Microsoft Office办公软件；具有较强的责任心，主观能动性，思维清晰，逻辑性强。</w:t>
            </w:r>
          </w:p>
        </w:tc>
      </w:tr>
      <w:tr>
        <w:tblPrEx>
          <w:tblCellMar>
            <w:top w:w="0" w:type="dxa"/>
            <w:left w:w="108" w:type="dxa"/>
            <w:bottom w:w="0" w:type="dxa"/>
            <w:right w:w="108" w:type="dxa"/>
          </w:tblCellMar>
        </w:tblPrEx>
        <w:trPr>
          <w:trHeight w:val="1418"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滨州国投国富私募基金管理有限公司</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基金经理人</w:t>
            </w:r>
          </w:p>
          <w:p>
            <w:pPr>
              <w:widowControl/>
              <w:spacing w:line="240" w:lineRule="exact"/>
              <w:jc w:val="center"/>
              <w:rPr>
                <w:rFonts w:hint="eastAsia" w:ascii="Times New Roman" w:hAnsi="Times New Roman" w:eastAsia="仿宋_GB2312" w:cs="Times New Roman"/>
                <w:color w:val="000000"/>
                <w:kern w:val="0"/>
                <w:szCs w:val="21"/>
              </w:rPr>
            </w:pPr>
            <w:r>
              <w:rPr>
                <w:rFonts w:hint="eastAsia" w:ascii="仿宋_GB2312" w:hAnsi="宋体" w:eastAsia="仿宋_GB2312" w:cs="宋体"/>
                <w:kern w:val="0"/>
                <w:szCs w:val="21"/>
              </w:rPr>
              <w:t>（岗位代码</w:t>
            </w:r>
            <w:r>
              <w:rPr>
                <w:rFonts w:ascii="仿宋_GB2312" w:hAnsi="宋体" w:eastAsia="仿宋_GB2312" w:cs="宋体"/>
                <w:kern w:val="0"/>
                <w:szCs w:val="21"/>
              </w:rPr>
              <w:t>G</w:t>
            </w:r>
            <w:r>
              <w:rPr>
                <w:rFonts w:hint="eastAsia" w:ascii="仿宋_GB2312" w:hAnsi="宋体" w:eastAsia="仿宋_GB2312" w:cs="宋体"/>
                <w:kern w:val="0"/>
                <w:szCs w:val="21"/>
              </w:rPr>
              <w:t>）</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经济类、金融类、法律类、财会类等相关专业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kern w:val="0"/>
                <w:szCs w:val="21"/>
              </w:rPr>
              <w:t>大学本科及以上、学士及以上学位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35岁</w:t>
            </w:r>
            <w:r>
              <w:rPr>
                <w:rFonts w:hint="eastAsia" w:ascii="Times New Roman" w:hAnsi="Times New Roman" w:eastAsia="仿宋_GB2312" w:cs="Times New Roman"/>
                <w:color w:val="000000"/>
                <w:kern w:val="0"/>
                <w:szCs w:val="21"/>
              </w:rPr>
              <w:t>周岁</w:t>
            </w:r>
            <w:r>
              <w:rPr>
                <w:rFonts w:ascii="Times New Roman" w:hAnsi="Times New Roman" w:eastAsia="仿宋_GB2312" w:cs="Times New Roman"/>
                <w:color w:val="000000"/>
                <w:kern w:val="0"/>
                <w:szCs w:val="21"/>
              </w:rPr>
              <w:t>以下；具有3年以上私募基金从业工作经验，具有投资或资本运作经验，掌握基金相关政策、法律法规和项目操作流程；熟悉风险点及风险应对措施；具有基金从业资格证书；具有银行、证券、基金、信托、投资公司等机构从业经验；有较强的语言表达能力、人际交往能力、理解能力、应变能力、沟通能力及解决问题的能力。</w:t>
            </w:r>
          </w:p>
        </w:tc>
      </w:tr>
      <w:tr>
        <w:tblPrEx>
          <w:tblCellMar>
            <w:top w:w="0" w:type="dxa"/>
            <w:left w:w="108" w:type="dxa"/>
            <w:bottom w:w="0" w:type="dxa"/>
            <w:right w:w="108" w:type="dxa"/>
          </w:tblCellMar>
        </w:tblPrEx>
        <w:trPr>
          <w:trHeight w:val="656" w:hRule="atLeast"/>
        </w:trPr>
        <w:tc>
          <w:tcPr>
            <w:tcW w:w="5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合</w:t>
            </w:r>
            <w:r>
              <w:rPr>
                <w:rFonts w:hint="eastAsia" w:ascii="仿宋_GB2312" w:hAnsi="宋体" w:eastAsia="仿宋_GB2312" w:cs="宋体"/>
                <w:kern w:val="0"/>
                <w:szCs w:val="21"/>
                <w:lang w:val="en-US" w:eastAsia="zh-CN"/>
              </w:rPr>
              <w:t>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bookmarkStart w:id="1" w:name="_GoBack"/>
            <w:bookmarkEnd w:id="1"/>
          </w:p>
        </w:tc>
      </w:tr>
      <w:tr>
        <w:tblPrEx>
          <w:tblCellMar>
            <w:top w:w="0" w:type="dxa"/>
            <w:left w:w="108" w:type="dxa"/>
            <w:bottom w:w="0" w:type="dxa"/>
            <w:right w:w="108" w:type="dxa"/>
          </w:tblCellMar>
        </w:tblPrEx>
        <w:trPr>
          <w:trHeight w:val="557" w:hRule="atLeast"/>
        </w:trPr>
        <w:tc>
          <w:tcPr>
            <w:tcW w:w="1502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仿宋_GB2312" w:hAnsi="宋体" w:eastAsia="仿宋_GB2312" w:cs="宋体"/>
                <w:bCs/>
                <w:kern w:val="0"/>
                <w:szCs w:val="21"/>
              </w:rPr>
              <w:t>说明：以上岗位拥有5年及以上相同岗位工作经验，可适当放宽专业限制；“双一流”高校毕业生、相关专业硕士及以上学位，可适当放宽工作经历限制。</w:t>
            </w:r>
          </w:p>
        </w:tc>
      </w:tr>
    </w:tbl>
    <w:p>
      <w:pPr>
        <w:spacing w:line="579" w:lineRule="exact"/>
        <w:rPr>
          <w:rFonts w:ascii="Times New Roman" w:hAnsi="Times New Roman" w:eastAsia="仿宋" w:cs="Times New Roman"/>
          <w:bCs/>
          <w:sz w:val="32"/>
          <w:szCs w:val="32"/>
          <w:shd w:val="clear" w:color="auto" w:fill="FFFFFF"/>
        </w:rPr>
      </w:pPr>
    </w:p>
    <w:sectPr>
      <w:footerReference r:id="rId3" w:type="default"/>
      <w:pgSz w:w="16838" w:h="11906" w:orient="landscape"/>
      <w:pgMar w:top="1021" w:right="1021" w:bottom="907"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ViMDI0MTdhNjIyOWNmYzE5YTVmZmIyZWJlMzcifQ=="/>
  </w:docVars>
  <w:rsids>
    <w:rsidRoot w:val="5B384048"/>
    <w:rsid w:val="0000062C"/>
    <w:rsid w:val="00000C9C"/>
    <w:rsid w:val="00004CE5"/>
    <w:rsid w:val="00005BDC"/>
    <w:rsid w:val="00025FDA"/>
    <w:rsid w:val="00052FBF"/>
    <w:rsid w:val="00055D6C"/>
    <w:rsid w:val="00056DDE"/>
    <w:rsid w:val="00072E18"/>
    <w:rsid w:val="00073620"/>
    <w:rsid w:val="00074476"/>
    <w:rsid w:val="00082572"/>
    <w:rsid w:val="00091030"/>
    <w:rsid w:val="00093F21"/>
    <w:rsid w:val="00094A77"/>
    <w:rsid w:val="000A0699"/>
    <w:rsid w:val="000B6E33"/>
    <w:rsid w:val="000B73DF"/>
    <w:rsid w:val="000B7A50"/>
    <w:rsid w:val="000C3D54"/>
    <w:rsid w:val="000C7FCC"/>
    <w:rsid w:val="00102EDD"/>
    <w:rsid w:val="0012224F"/>
    <w:rsid w:val="001261DB"/>
    <w:rsid w:val="00143C30"/>
    <w:rsid w:val="00146998"/>
    <w:rsid w:val="00165924"/>
    <w:rsid w:val="00173954"/>
    <w:rsid w:val="00176E72"/>
    <w:rsid w:val="001907A9"/>
    <w:rsid w:val="00193652"/>
    <w:rsid w:val="0019556C"/>
    <w:rsid w:val="00195AC5"/>
    <w:rsid w:val="001B5B3C"/>
    <w:rsid w:val="001C0FA3"/>
    <w:rsid w:val="001E0E41"/>
    <w:rsid w:val="001F7C95"/>
    <w:rsid w:val="00203F2B"/>
    <w:rsid w:val="00223439"/>
    <w:rsid w:val="002328D7"/>
    <w:rsid w:val="002430C4"/>
    <w:rsid w:val="00263373"/>
    <w:rsid w:val="00271577"/>
    <w:rsid w:val="0027168E"/>
    <w:rsid w:val="002844BD"/>
    <w:rsid w:val="00285830"/>
    <w:rsid w:val="00294462"/>
    <w:rsid w:val="002B1BAE"/>
    <w:rsid w:val="002D42F2"/>
    <w:rsid w:val="00321120"/>
    <w:rsid w:val="00342710"/>
    <w:rsid w:val="0036179D"/>
    <w:rsid w:val="00373FC2"/>
    <w:rsid w:val="00377DFF"/>
    <w:rsid w:val="00385187"/>
    <w:rsid w:val="003A39F4"/>
    <w:rsid w:val="004067F4"/>
    <w:rsid w:val="00413A57"/>
    <w:rsid w:val="00424154"/>
    <w:rsid w:val="00427572"/>
    <w:rsid w:val="004379AE"/>
    <w:rsid w:val="004454E9"/>
    <w:rsid w:val="0045043D"/>
    <w:rsid w:val="004871DF"/>
    <w:rsid w:val="0049645E"/>
    <w:rsid w:val="004A7485"/>
    <w:rsid w:val="004E4399"/>
    <w:rsid w:val="004F6714"/>
    <w:rsid w:val="00534030"/>
    <w:rsid w:val="00534E4D"/>
    <w:rsid w:val="00586F54"/>
    <w:rsid w:val="00592DBD"/>
    <w:rsid w:val="00597B47"/>
    <w:rsid w:val="005A4C1A"/>
    <w:rsid w:val="005B29AA"/>
    <w:rsid w:val="005B4D67"/>
    <w:rsid w:val="005D1755"/>
    <w:rsid w:val="005E3578"/>
    <w:rsid w:val="005E5D57"/>
    <w:rsid w:val="005F622A"/>
    <w:rsid w:val="0061306C"/>
    <w:rsid w:val="006170B0"/>
    <w:rsid w:val="00621D6F"/>
    <w:rsid w:val="0062499F"/>
    <w:rsid w:val="00643162"/>
    <w:rsid w:val="00655D46"/>
    <w:rsid w:val="00660AB6"/>
    <w:rsid w:val="00662FDB"/>
    <w:rsid w:val="00682585"/>
    <w:rsid w:val="006B459C"/>
    <w:rsid w:val="006C7853"/>
    <w:rsid w:val="006E0C58"/>
    <w:rsid w:val="0070076D"/>
    <w:rsid w:val="00700F3B"/>
    <w:rsid w:val="00716134"/>
    <w:rsid w:val="00724CC1"/>
    <w:rsid w:val="00726CB7"/>
    <w:rsid w:val="007414D1"/>
    <w:rsid w:val="00747942"/>
    <w:rsid w:val="0076241B"/>
    <w:rsid w:val="00771B63"/>
    <w:rsid w:val="00776158"/>
    <w:rsid w:val="00777091"/>
    <w:rsid w:val="00781DA2"/>
    <w:rsid w:val="007854C3"/>
    <w:rsid w:val="007A0171"/>
    <w:rsid w:val="007A40A6"/>
    <w:rsid w:val="007B29D3"/>
    <w:rsid w:val="007B4B26"/>
    <w:rsid w:val="007C3524"/>
    <w:rsid w:val="007C63A5"/>
    <w:rsid w:val="007D529C"/>
    <w:rsid w:val="007E4248"/>
    <w:rsid w:val="007F0F6F"/>
    <w:rsid w:val="0080436A"/>
    <w:rsid w:val="00810591"/>
    <w:rsid w:val="008213A0"/>
    <w:rsid w:val="0082587E"/>
    <w:rsid w:val="00833E0B"/>
    <w:rsid w:val="008374A3"/>
    <w:rsid w:val="008471FF"/>
    <w:rsid w:val="00861132"/>
    <w:rsid w:val="0086341E"/>
    <w:rsid w:val="00874F34"/>
    <w:rsid w:val="0087618E"/>
    <w:rsid w:val="008773D3"/>
    <w:rsid w:val="00877D9C"/>
    <w:rsid w:val="008941CC"/>
    <w:rsid w:val="008A4D10"/>
    <w:rsid w:val="008B1E1D"/>
    <w:rsid w:val="008B2C36"/>
    <w:rsid w:val="009019F5"/>
    <w:rsid w:val="00903D2D"/>
    <w:rsid w:val="009050B7"/>
    <w:rsid w:val="00931645"/>
    <w:rsid w:val="00935DF4"/>
    <w:rsid w:val="00947A4F"/>
    <w:rsid w:val="00956F02"/>
    <w:rsid w:val="00957392"/>
    <w:rsid w:val="00976A76"/>
    <w:rsid w:val="00991115"/>
    <w:rsid w:val="009921A8"/>
    <w:rsid w:val="00992826"/>
    <w:rsid w:val="00995E6A"/>
    <w:rsid w:val="009A0862"/>
    <w:rsid w:val="009A73D1"/>
    <w:rsid w:val="009A7DB9"/>
    <w:rsid w:val="009D4D8C"/>
    <w:rsid w:val="009D5CE4"/>
    <w:rsid w:val="009E0D31"/>
    <w:rsid w:val="009F6201"/>
    <w:rsid w:val="009F773D"/>
    <w:rsid w:val="00A00E4F"/>
    <w:rsid w:val="00A06CDB"/>
    <w:rsid w:val="00A17084"/>
    <w:rsid w:val="00A24D9F"/>
    <w:rsid w:val="00A47875"/>
    <w:rsid w:val="00A539D1"/>
    <w:rsid w:val="00A56DDE"/>
    <w:rsid w:val="00A66315"/>
    <w:rsid w:val="00A77886"/>
    <w:rsid w:val="00A8745A"/>
    <w:rsid w:val="00AA4254"/>
    <w:rsid w:val="00AA4E4F"/>
    <w:rsid w:val="00AB0B39"/>
    <w:rsid w:val="00AB75F2"/>
    <w:rsid w:val="00B113ED"/>
    <w:rsid w:val="00B1262E"/>
    <w:rsid w:val="00B1272B"/>
    <w:rsid w:val="00B227C9"/>
    <w:rsid w:val="00B2473D"/>
    <w:rsid w:val="00B31A98"/>
    <w:rsid w:val="00B40D58"/>
    <w:rsid w:val="00B419F1"/>
    <w:rsid w:val="00B57439"/>
    <w:rsid w:val="00B73A74"/>
    <w:rsid w:val="00BA7FB1"/>
    <w:rsid w:val="00BC3EB9"/>
    <w:rsid w:val="00BC5F45"/>
    <w:rsid w:val="00BD3AD1"/>
    <w:rsid w:val="00BF63A6"/>
    <w:rsid w:val="00BF6859"/>
    <w:rsid w:val="00C42682"/>
    <w:rsid w:val="00C649AD"/>
    <w:rsid w:val="00C95398"/>
    <w:rsid w:val="00CA267C"/>
    <w:rsid w:val="00CA286C"/>
    <w:rsid w:val="00CA51BC"/>
    <w:rsid w:val="00CB1A92"/>
    <w:rsid w:val="00CB521C"/>
    <w:rsid w:val="00CC6899"/>
    <w:rsid w:val="00CD4F52"/>
    <w:rsid w:val="00CD64EA"/>
    <w:rsid w:val="00CD7751"/>
    <w:rsid w:val="00CD7D7B"/>
    <w:rsid w:val="00CF1DCA"/>
    <w:rsid w:val="00CF4BD8"/>
    <w:rsid w:val="00D07A5A"/>
    <w:rsid w:val="00D24C5A"/>
    <w:rsid w:val="00D477D9"/>
    <w:rsid w:val="00D502A4"/>
    <w:rsid w:val="00D62379"/>
    <w:rsid w:val="00D66623"/>
    <w:rsid w:val="00D7573B"/>
    <w:rsid w:val="00D86BD2"/>
    <w:rsid w:val="00D92946"/>
    <w:rsid w:val="00D92E4F"/>
    <w:rsid w:val="00DA028C"/>
    <w:rsid w:val="00DA0BA1"/>
    <w:rsid w:val="00DA45C0"/>
    <w:rsid w:val="00DB1BB3"/>
    <w:rsid w:val="00DB2260"/>
    <w:rsid w:val="00DC5876"/>
    <w:rsid w:val="00E05528"/>
    <w:rsid w:val="00E41559"/>
    <w:rsid w:val="00E445B3"/>
    <w:rsid w:val="00E44D59"/>
    <w:rsid w:val="00E718E7"/>
    <w:rsid w:val="00E849E8"/>
    <w:rsid w:val="00E9467A"/>
    <w:rsid w:val="00E9635D"/>
    <w:rsid w:val="00EA5864"/>
    <w:rsid w:val="00EC5231"/>
    <w:rsid w:val="00ED3187"/>
    <w:rsid w:val="00EF5A89"/>
    <w:rsid w:val="00F227C6"/>
    <w:rsid w:val="00F42A7D"/>
    <w:rsid w:val="00F47C2B"/>
    <w:rsid w:val="00F6116A"/>
    <w:rsid w:val="00FA3CA3"/>
    <w:rsid w:val="00FB1845"/>
    <w:rsid w:val="00FB3BB9"/>
    <w:rsid w:val="00FC4614"/>
    <w:rsid w:val="00FD0D49"/>
    <w:rsid w:val="00FE08DA"/>
    <w:rsid w:val="00FE757C"/>
    <w:rsid w:val="010C3BEF"/>
    <w:rsid w:val="07E3293F"/>
    <w:rsid w:val="09C40218"/>
    <w:rsid w:val="09F32FE0"/>
    <w:rsid w:val="0B016985"/>
    <w:rsid w:val="0B707F36"/>
    <w:rsid w:val="0C7D6975"/>
    <w:rsid w:val="0CD36F3E"/>
    <w:rsid w:val="0FEF77AC"/>
    <w:rsid w:val="14A63230"/>
    <w:rsid w:val="15E8709B"/>
    <w:rsid w:val="16CA2121"/>
    <w:rsid w:val="18DE439B"/>
    <w:rsid w:val="196251EF"/>
    <w:rsid w:val="19B319EF"/>
    <w:rsid w:val="26D91279"/>
    <w:rsid w:val="2709433A"/>
    <w:rsid w:val="27F764DA"/>
    <w:rsid w:val="2822482C"/>
    <w:rsid w:val="29010EE0"/>
    <w:rsid w:val="2E2602F7"/>
    <w:rsid w:val="312207C9"/>
    <w:rsid w:val="327B1A98"/>
    <w:rsid w:val="34F30062"/>
    <w:rsid w:val="35F6125B"/>
    <w:rsid w:val="3758612D"/>
    <w:rsid w:val="3876280D"/>
    <w:rsid w:val="390D79E0"/>
    <w:rsid w:val="39144A24"/>
    <w:rsid w:val="3FA65B5B"/>
    <w:rsid w:val="41B320EC"/>
    <w:rsid w:val="452012D5"/>
    <w:rsid w:val="47DD509E"/>
    <w:rsid w:val="48AB0E1A"/>
    <w:rsid w:val="4BF141E6"/>
    <w:rsid w:val="4CCC7384"/>
    <w:rsid w:val="56D852C6"/>
    <w:rsid w:val="582F7B67"/>
    <w:rsid w:val="5B384048"/>
    <w:rsid w:val="5ECC770D"/>
    <w:rsid w:val="5FBB43A7"/>
    <w:rsid w:val="632073EB"/>
    <w:rsid w:val="63586AA1"/>
    <w:rsid w:val="65364E79"/>
    <w:rsid w:val="674F7BC4"/>
    <w:rsid w:val="688D0857"/>
    <w:rsid w:val="68F13618"/>
    <w:rsid w:val="6B6C7205"/>
    <w:rsid w:val="6F206876"/>
    <w:rsid w:val="71120C43"/>
    <w:rsid w:val="73C81010"/>
    <w:rsid w:val="763738AD"/>
    <w:rsid w:val="76442ED4"/>
    <w:rsid w:val="76973282"/>
    <w:rsid w:val="771A18F7"/>
    <w:rsid w:val="773666B0"/>
    <w:rsid w:val="7778739E"/>
    <w:rsid w:val="7B0226C5"/>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nhideWhenUsed/>
    <w:qFormat/>
    <w:uiPriority w:val="0"/>
    <w:rPr>
      <w:rFonts w:ascii="宋体" w:hAnsi="Courier New" w:eastAsia="宋体" w:cs="Times New Roman"/>
      <w:szCs w:val="20"/>
    </w:rPr>
  </w:style>
  <w:style w:type="paragraph" w:styleId="3">
    <w:name w:val="Balloon Text"/>
    <w:basedOn w:val="1"/>
    <w:link w:val="12"/>
    <w:semiHidden/>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1"/>
    <w:qFormat/>
    <w:uiPriority w:val="0"/>
    <w:pPr>
      <w:adjustRightInd w:val="0"/>
      <w:snapToGrid w:val="0"/>
      <w:spacing w:before="100" w:beforeAutospacing="1" w:after="200"/>
    </w:pPr>
    <w:rPr>
      <w:rFonts w:ascii="Tahoma" w:hAnsi="Tahoma" w:eastAsia="微软雅黑" w:cs="Times New Roman"/>
      <w:sz w:val="22"/>
      <w:szCs w:val="22"/>
      <w:lang w:val="en-US" w:eastAsia="zh-CN" w:bidi="ar-SA"/>
    </w:rPr>
  </w:style>
  <w:style w:type="character" w:customStyle="1" w:styleId="11">
    <w:name w:val="纯文本 Char"/>
    <w:basedOn w:val="9"/>
    <w:link w:val="2"/>
    <w:qFormat/>
    <w:uiPriority w:val="0"/>
    <w:rPr>
      <w:rFonts w:ascii="宋体" w:hAnsi="Courier New"/>
      <w:kern w:val="2"/>
      <w:sz w:val="21"/>
    </w:rPr>
  </w:style>
  <w:style w:type="character" w:customStyle="1" w:styleId="12">
    <w:name w:val="批注框文本 Char"/>
    <w:basedOn w:val="9"/>
    <w:link w:val="3"/>
    <w:semiHidden/>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paragraph" w:customStyle="1" w:styleId="14">
    <w:name w:val="p16"/>
    <w:basedOn w:val="1"/>
    <w:qFormat/>
    <w:uiPriority w:val="0"/>
    <w:pPr>
      <w:widowControl/>
      <w:spacing w:before="100" w:after="1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5B84B-D389-4159-ACFD-BE1806162D4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2852</Words>
  <Characters>2928</Characters>
  <Lines>21</Lines>
  <Paragraphs>6</Paragraphs>
  <TotalTime>299</TotalTime>
  <ScaleCrop>false</ScaleCrop>
  <LinksUpToDate>false</LinksUpToDate>
  <CharactersWithSpaces>2930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2020-06-03T01:10:00Z</dcterms:created>
  <dc:creator>文易刀</dc:creator>
  <cp:lastModifiedBy>win10</cp:lastModifiedBy>
  <cp:lastPrinted>2022-10-16T08:54:00Z</cp:lastPrinted>
  <dcterms:modified xsi:type="dcterms:W3CDTF">2022-10-23T10:33:23Z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E971CC6B28CD4712A4C020F82600D141</vt:lpwstr>
  </property>
</Properties>
</file>